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Dear Parents and career, </w:t>
      </w:r>
    </w:p>
    <w:p w:rsidR="00000000" w:rsidDel="00000000" w:rsidP="00000000" w:rsidRDefault="00000000" w:rsidRPr="00000000" w14:paraId="00000006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Thank you for joining us this afternoon. Here are some tips to take away: </w:t>
      </w:r>
    </w:p>
    <w:p w:rsidR="00000000" w:rsidDel="00000000" w:rsidP="00000000" w:rsidRDefault="00000000" w:rsidRPr="00000000" w14:paraId="00000008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0b0c0c"/>
          <w:sz w:val="24"/>
          <w:szCs w:val="24"/>
          <w:u w:val="single"/>
          <w:rtl w:val="0"/>
        </w:rPr>
        <w:t xml:space="preserve">How can you support your child with their exam preparation: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Take their mobile during revision time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Encourage them to work in the local library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Help them create a revision timetable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Support them ordering their materials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Is there someone who can support with a challenging subject e.g. cousin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Is there a place at home eg the kitchen table which can be tidied for them to work on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Ensure your child is in school every day, on time.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Support your child with attending interventions and revision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Engage with their learning and follow up with any concerns 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0" w:firstLine="0"/>
        <w:rPr>
          <w:rFonts w:ascii="Trebuchet MS" w:cs="Trebuchet MS" w:eastAsia="Trebuchet MS" w:hAnsi="Trebuchet MS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u w:val="single"/>
          <w:rtl w:val="0"/>
        </w:rPr>
        <w:t xml:space="preserve">Revision strategies: 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Making notes from your class notes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Using revision resources from teacher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Answering revision questions in course textbooks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Mind maps/ Diagrams/ knowledge dumps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Highlighting and summarising key information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Flashcards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Revision walls at home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Writing exam answers in timed conditions and using mark scheme to mark them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Reading model answers and comparing them to your own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Planning exam questions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Trebuchet MS" w:cs="Trebuchet MS" w:eastAsia="Trebuchet MS" w:hAnsi="Trebuchet MS"/>
          <w:sz w:val="24"/>
          <w:szCs w:val="24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One to one discussions with teachers and tutors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945" w:tblpY="0"/>
        <w:tblW w:w="10485.0" w:type="dxa"/>
        <w:jc w:val="left"/>
        <w:tblBorders>
          <w:top w:color="5b9bd5" w:space="0" w:sz="8" w:val="single"/>
          <w:left w:color="000000" w:space="0" w:sz="8" w:val="single"/>
          <w:bottom w:color="5b9bd5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80"/>
      </w:tblPr>
      <w:tblGrid>
        <w:gridCol w:w="4155"/>
        <w:gridCol w:w="6330"/>
        <w:tblGridChange w:id="0">
          <w:tblGrid>
            <w:gridCol w:w="4155"/>
            <w:gridCol w:w="633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5b9bd5" w:space="0" w:sz="8" w:val="single"/>
            </w:tcBorders>
            <w:shd w:fill="5b9bd5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Trebuchet MS" w:cs="Trebuchet MS" w:eastAsia="Trebuchet MS" w:hAnsi="Trebuchet MS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sz w:val="24"/>
                <w:szCs w:val="24"/>
                <w:rtl w:val="0"/>
              </w:rPr>
              <w:t xml:space="preserve">Thursday 19th  October</w:t>
            </w:r>
          </w:p>
        </w:tc>
        <w:tc>
          <w:tcPr>
            <w:tcBorders>
              <w:top w:color="5b9bd5" w:space="0" w:sz="8" w:val="single"/>
            </w:tcBorders>
            <w:shd w:fill="5b9bd5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Careers Fair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ffffff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rebuchet MS" w:cs="Trebuchet MS" w:eastAsia="Trebuchet MS" w:hAnsi="Trebuchet MS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sz w:val="24"/>
                <w:szCs w:val="24"/>
                <w:rtl w:val="0"/>
              </w:rPr>
              <w:t xml:space="preserve">Monday November 20 – Friday December 1st Dec</w:t>
            </w:r>
          </w:p>
        </w:tc>
        <w:tc>
          <w:tcPr>
            <w:shd w:fill="ffffff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Trebuchet MS" w:cs="Trebuchet MS" w:eastAsia="Trebuchet MS" w:hAnsi="Trebuchet MS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ff0000"/>
                <w:sz w:val="24"/>
                <w:szCs w:val="24"/>
                <w:rtl w:val="0"/>
              </w:rPr>
              <w:t xml:space="preserve">Mock Exams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5b9bd5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Trebuchet MS" w:cs="Trebuchet MS" w:eastAsia="Trebuchet MS" w:hAnsi="Trebuchet MS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sz w:val="24"/>
                <w:szCs w:val="24"/>
                <w:rtl w:val="0"/>
              </w:rPr>
              <w:t xml:space="preserve">January 11th 2024</w:t>
            </w:r>
          </w:p>
        </w:tc>
        <w:tc>
          <w:tcPr>
            <w:shd w:fill="5b9bd5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Year 11 Parents and Carers’ Event 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ffffff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Trebuchet MS" w:cs="Trebuchet MS" w:eastAsia="Trebuchet MS" w:hAnsi="Trebuchet MS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sz w:val="24"/>
                <w:szCs w:val="24"/>
                <w:rtl w:val="0"/>
              </w:rPr>
              <w:t xml:space="preserve">March</w:t>
            </w:r>
          </w:p>
        </w:tc>
        <w:tc>
          <w:tcPr>
            <w:shd w:fill="ffffff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Mock Exams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5b9bd5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Trebuchet MS" w:cs="Trebuchet MS" w:eastAsia="Trebuchet MS" w:hAnsi="Trebuchet MS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sz w:val="24"/>
                <w:szCs w:val="24"/>
                <w:rtl w:val="0"/>
              </w:rPr>
              <w:t xml:space="preserve">May 2024- onwards </w:t>
              <w:br w:type="textWrapping"/>
            </w:r>
          </w:p>
        </w:tc>
        <w:tc>
          <w:tcPr>
            <w:shd w:fill="5b9bd5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GCSE Exams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bottom w:color="5b9bd5" w:space="0" w:sz="8" w:val="single"/>
            </w:tcBorders>
            <w:shd w:fill="ffffff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Trebuchet MS" w:cs="Trebuchet MS" w:eastAsia="Trebuchet MS" w:hAnsi="Trebuchet MS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sz w:val="24"/>
                <w:szCs w:val="24"/>
                <w:rtl w:val="0"/>
              </w:rPr>
              <w:t xml:space="preserve">Friday 22nd  August</w:t>
            </w:r>
          </w:p>
        </w:tc>
        <w:tc>
          <w:tcPr>
            <w:tcBorders>
              <w:bottom w:color="5b9bd5" w:space="0" w:sz="8" w:val="single"/>
            </w:tcBorders>
            <w:shd w:fill="ffffff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GCSE Results Day*</w:t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b0c0c"/>
          <w:sz w:val="24"/>
          <w:szCs w:val="24"/>
        </w:rPr>
        <w:drawing>
          <wp:inline distB="19050" distT="19050" distL="19050" distR="19050">
            <wp:extent cx="4452938" cy="200456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096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2004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b0c0c"/>
          <w:sz w:val="24"/>
          <w:szCs w:val="24"/>
          <w:rtl w:val="0"/>
        </w:rPr>
        <w:t xml:space="preserve">How can you support your child with their wellbeing: 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Revision should be chunked, with breaks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Good sleeping patterns throughout the year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Limit screen time before bed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Take mobiles in the revision periods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Support regular exercise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Understand it will be challenging and stressful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3"/>
        </w:numPr>
        <w:spacing w:line="240" w:lineRule="auto"/>
        <w:ind w:left="720" w:hanging="44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Help support with goals- if this happens we can watch… 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b0c0c"/>
          <w:sz w:val="24"/>
          <w:szCs w:val="24"/>
          <w:rtl w:val="0"/>
        </w:rPr>
        <w:t xml:space="preserve">A list of Haringey colleges and sixth forms: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7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Ada National College for Digital Skills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8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Alexandra Park Sixth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9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Fortismere Sixth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0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Grieg City Academy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1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Haringey Sixth Form College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2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Harris Academy Tottenham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3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Highgate Wood Sixth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4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John Dewey Centre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5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London Academy of Excellence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6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St Thomas More Sixth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</w:rPr>
      </w:pPr>
      <w:hyperlink r:id="rId17">
        <w:r w:rsidDel="00000000" w:rsidR="00000000" w:rsidRPr="00000000">
          <w:rPr>
            <w:rFonts w:ascii="Trebuchet MS" w:cs="Trebuchet MS" w:eastAsia="Trebuchet MS" w:hAnsi="Trebuchet MS"/>
            <w:rtl w:val="0"/>
          </w:rPr>
          <w:t xml:space="preserve">The College of Haringey, Enfield and North East London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b0c0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b0c0c"/>
          <w:sz w:val="24"/>
          <w:szCs w:val="24"/>
          <w:rtl w:val="0"/>
        </w:rPr>
        <w:t xml:space="preserve">Useful websites: 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rPr>
          <w:rFonts w:ascii="Trebuchet MS" w:cs="Trebuchet MS" w:eastAsia="Trebuchet MS" w:hAnsi="Trebuchet MS"/>
          <w:color w:val="0b0c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line="240" w:lineRule="auto"/>
        <w:ind w:left="720" w:hanging="360"/>
        <w:rPr>
          <w:rFonts w:ascii="Trebuchet MS" w:cs="Trebuchet MS" w:eastAsia="Trebuchet MS" w:hAnsi="Trebuchet MS"/>
          <w:u w:val="none"/>
        </w:rPr>
      </w:pPr>
      <w:hyperlink r:id="rId18">
        <w:r w:rsidDel="00000000" w:rsidR="00000000" w:rsidRPr="00000000">
          <w:rPr>
            <w:rFonts w:ascii="Trebuchet MS" w:cs="Trebuchet MS" w:eastAsia="Trebuchet MS" w:hAnsi="Trebuchet MS"/>
            <w:color w:val="1155cc"/>
            <w:rtl w:val="0"/>
          </w:rPr>
          <w:t xml:space="preserve">https://nationalcareersservice.direct.gov.uk</w:t>
        </w:r>
      </w:hyperlink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line="240" w:lineRule="auto"/>
        <w:ind w:left="720" w:hanging="360"/>
        <w:rPr>
          <w:rFonts w:ascii="Trebuchet MS" w:cs="Trebuchet MS" w:eastAsia="Trebuchet MS" w:hAnsi="Trebuchet MS"/>
          <w:u w:val="none"/>
        </w:rPr>
      </w:pPr>
      <w:hyperlink r:id="rId19">
        <w:r w:rsidDel="00000000" w:rsidR="00000000" w:rsidRPr="00000000">
          <w:rPr>
            <w:rFonts w:ascii="Trebuchet MS" w:cs="Trebuchet MS" w:eastAsia="Trebuchet MS" w:hAnsi="Trebuchet MS"/>
            <w:color w:val="1155cc"/>
            <w:rtl w:val="0"/>
          </w:rPr>
          <w:t xml:space="preserve">https://www.mulberrywoodside.org/parent-information/year-11-information-page/#toggle-id-2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line="240" w:lineRule="auto"/>
        <w:ind w:left="720" w:hanging="360"/>
        <w:rPr>
          <w:rFonts w:ascii="Trebuchet MS" w:cs="Trebuchet MS" w:eastAsia="Trebuchet MS" w:hAnsi="Trebuchet MS"/>
          <w:u w:val="none"/>
        </w:rPr>
      </w:pPr>
      <w:hyperlink r:id="rId20">
        <w:r w:rsidDel="00000000" w:rsidR="00000000" w:rsidRPr="00000000">
          <w:rPr>
            <w:rFonts w:ascii="Trebuchet MS" w:cs="Trebuchet MS" w:eastAsia="Trebuchet MS" w:hAnsi="Trebuchet MS"/>
            <w:color w:val="1155cc"/>
            <w:rtl w:val="0"/>
          </w:rPr>
          <w:t xml:space="preserve">www.capitalccg.ac.uk/events/careers-events</w:t>
        </w:r>
      </w:hyperlink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line="240" w:lineRule="auto"/>
        <w:ind w:left="720" w:hanging="360"/>
        <w:rPr>
          <w:rFonts w:ascii="Trebuchet MS" w:cs="Trebuchet MS" w:eastAsia="Trebuchet MS" w:hAnsi="Trebuchet MS"/>
          <w:u w:val="none"/>
        </w:rPr>
      </w:pPr>
      <w:hyperlink r:id="rId21">
        <w:r w:rsidDel="00000000" w:rsidR="00000000" w:rsidRPr="00000000">
          <w:rPr>
            <w:rFonts w:ascii="Trebuchet MS" w:cs="Trebuchet MS" w:eastAsia="Trebuchet MS" w:hAnsi="Trebuchet MS"/>
            <w:color w:val="1155cc"/>
            <w:rtl w:val="0"/>
          </w:rPr>
          <w:t xml:space="preserve">https://www.classcharts.com/</w:t>
        </w:r>
      </w:hyperlink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line="240" w:lineRule="auto"/>
        <w:ind w:left="720" w:hanging="360"/>
        <w:rPr>
          <w:rFonts w:ascii="Trebuchet MS" w:cs="Trebuchet MS" w:eastAsia="Trebuchet MS" w:hAnsi="Trebuchet MS"/>
        </w:rPr>
      </w:pPr>
      <w:hyperlink r:id="rId22">
        <w:r w:rsidDel="00000000" w:rsidR="00000000" w:rsidRPr="00000000">
          <w:rPr>
            <w:rFonts w:ascii="Trebuchet MS" w:cs="Trebuchet MS" w:eastAsia="Trebuchet MS" w:hAnsi="Trebuchet MS"/>
            <w:color w:val="1155cc"/>
            <w:rtl w:val="0"/>
          </w:rPr>
          <w:t xml:space="preserve">https://vle.mathswatch.co.uk/vle/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line="240" w:lineRule="auto"/>
        <w:ind w:left="720" w:hanging="360"/>
        <w:rPr>
          <w:rFonts w:ascii="Trebuchet MS" w:cs="Trebuchet MS" w:eastAsia="Trebuchet MS" w:hAnsi="Trebuchet MS"/>
        </w:rPr>
      </w:pPr>
      <w:hyperlink r:id="rId23">
        <w:r w:rsidDel="00000000" w:rsidR="00000000" w:rsidRPr="00000000">
          <w:rPr>
            <w:rFonts w:ascii="Trebuchet MS" w:cs="Trebuchet MS" w:eastAsia="Trebuchet MS" w:hAnsi="Trebuchet MS"/>
            <w:color w:val="1155cc"/>
            <w:rtl w:val="0"/>
          </w:rPr>
          <w:t xml:space="preserve">https://senecalearning.com/en-GB/</w:t>
        </w:r>
      </w:hyperlink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</w:r>
    </w:p>
    <w:p w:rsidR="00000000" w:rsidDel="00000000" w:rsidP="00000000" w:rsidRDefault="00000000" w:rsidRPr="00000000" w14:paraId="00000053">
      <w:pPr>
        <w:spacing w:line="240" w:lineRule="auto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-457199</wp:posOffset>
          </wp:positionV>
          <wp:extent cx="7534275" cy="164846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4275" cy="16484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  <w:tblStylePr w:type="band1Horz">
      <w:pPr/>
      <w:rPr>
        <w:b w:val="0"/>
        <w:i w:val="0"/>
      </w:rPr>
      <w:tcPr>
        <w:shd w:fill="5b9bd5" w:val="clear"/>
      </w:tcPr>
    </w:tblStylePr>
    <w:tblStylePr w:type="band1Vert">
      <w:pPr/>
      <w:rPr>
        <w:b w:val="0"/>
        <w:i w:val="0"/>
      </w:rPr>
      <w:tcPr>
        <w:shd w:fill="5b9bd5" w:val="clear"/>
      </w:tcPr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1"/>
        <w:i w:val="0"/>
      </w:rPr>
      <w:tcPr/>
    </w:tblStylePr>
    <w:tblStylePr w:type="firstRow">
      <w:pPr/>
      <w:rPr>
        <w:b w:val="1"/>
        <w:i w:val="0"/>
      </w:rPr>
      <w:tcPr>
        <w:tcBorders>
          <w:bottom w:color="5b9bd5" w:space="0" w:sz="8" w:val="single"/>
        </w:tcBorders>
        <w:shd w:fill="ffffff" w:val="clear"/>
      </w:tcPr>
    </w:tblStylePr>
    <w:tblStylePr w:type="lastCol">
      <w:pPr/>
      <w:rPr>
        <w:b w:val="1"/>
        <w:i w:val="0"/>
      </w:rPr>
      <w:tcPr/>
    </w:tblStylePr>
    <w:tblStylePr w:type="lastRow">
      <w:pPr/>
      <w:rPr>
        <w:b w:val="1"/>
        <w:i w:val="0"/>
      </w:rPr>
      <w:tcPr>
        <w:tcBorders>
          <w:top w:color="5b9bd5" w:space="0" w:sz="8" w:val="single"/>
        </w:tcBorders>
        <w:shd w:fill="ffffff" w:val="clear"/>
      </w:tcPr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apitalccg.ac.uk/events/careers-events" TargetMode="External"/><Relationship Id="rId11" Type="http://schemas.openxmlformats.org/officeDocument/2006/relationships/hyperlink" Target="https://www.haringey.gov.uk/children-and-families/local-offer/preparing-adulthood/further-education-providers#haringey_sixth_form" TargetMode="External"/><Relationship Id="rId22" Type="http://schemas.openxmlformats.org/officeDocument/2006/relationships/hyperlink" Target="https://vle.mathswatch.co.uk/vle/" TargetMode="External"/><Relationship Id="rId10" Type="http://schemas.openxmlformats.org/officeDocument/2006/relationships/hyperlink" Target="https://www.haringey.gov.uk/children-and-families/local-offer/preparing-adulthood/further-education-providers#grieg_city" TargetMode="External"/><Relationship Id="rId21" Type="http://schemas.openxmlformats.org/officeDocument/2006/relationships/hyperlink" Target="https://www.classcharts.com/" TargetMode="External"/><Relationship Id="rId13" Type="http://schemas.openxmlformats.org/officeDocument/2006/relationships/hyperlink" Target="https://www.haringey.gov.uk/children-and-families/local-offer/preparing-adulthood/further-education-providers#highgate_wood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www.haringey.gov.uk/children-and-families/local-offer/preparing-adulthood/further-education-providers#harris_academy" TargetMode="External"/><Relationship Id="rId23" Type="http://schemas.openxmlformats.org/officeDocument/2006/relationships/hyperlink" Target="https://senecalearning.com/en-GB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haringey.gov.uk/children-and-families/local-offer/preparing-adulthood/further-education-providers#fortismere" TargetMode="External"/><Relationship Id="rId15" Type="http://schemas.openxmlformats.org/officeDocument/2006/relationships/hyperlink" Target="https://www.haringey.gov.uk/children-and-families/local-offer/preparing-adulthood/further-education-providers#london_academy_of_excellence" TargetMode="External"/><Relationship Id="rId14" Type="http://schemas.openxmlformats.org/officeDocument/2006/relationships/hyperlink" Target="https://www.haringey.gov.uk/children-and-families/local-offer/preparing-adulthood/further-education-providers#john_dewey" TargetMode="External"/><Relationship Id="rId17" Type="http://schemas.openxmlformats.org/officeDocument/2006/relationships/hyperlink" Target="https://www.haringey.gov.uk/children-and-families/local-offer/preparing-adulthood/further-education-providers#college_of_h_and_e" TargetMode="External"/><Relationship Id="rId16" Type="http://schemas.openxmlformats.org/officeDocument/2006/relationships/hyperlink" Target="https://www.haringey.gov.uk/children-and-families/local-offer/preparing-adulthood/further-education-providers#st_thomas_moore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mulberrywoodside.org/parent-information/year-11-information-page/#toggle-id-2" TargetMode="External"/><Relationship Id="rId6" Type="http://schemas.openxmlformats.org/officeDocument/2006/relationships/image" Target="media/image2.png"/><Relationship Id="rId18" Type="http://schemas.openxmlformats.org/officeDocument/2006/relationships/hyperlink" Target="https://nationalcareersservice.direct.gov.uk/" TargetMode="External"/><Relationship Id="rId7" Type="http://schemas.openxmlformats.org/officeDocument/2006/relationships/hyperlink" Target="https://www.haringey.gov.uk/children-and-families/local-offer/preparing-adulthood/further-education-providers#ada_national_college" TargetMode="External"/><Relationship Id="rId8" Type="http://schemas.openxmlformats.org/officeDocument/2006/relationships/hyperlink" Target="https://www.haringey.gov.uk/children-and-families/local-offer/preparing-adulthood/further-education-providers#alexandra_par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