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7" w:type="dxa"/>
        <w:tblLook w:val="04A0" w:firstRow="1" w:lastRow="0" w:firstColumn="1" w:lastColumn="0" w:noHBand="0" w:noVBand="1"/>
      </w:tblPr>
      <w:tblGrid>
        <w:gridCol w:w="2799"/>
        <w:gridCol w:w="1874"/>
        <w:gridCol w:w="3402"/>
        <w:gridCol w:w="3334"/>
        <w:gridCol w:w="2908"/>
      </w:tblGrid>
      <w:tr w:rsidR="00CA7E6A" w14:paraId="3E0C2460" w14:textId="77777777" w:rsidTr="00197FE3">
        <w:trPr>
          <w:trHeight w:val="415"/>
        </w:trPr>
        <w:tc>
          <w:tcPr>
            <w:tcW w:w="2799" w:type="dxa"/>
            <w:shd w:val="clear" w:color="auto" w:fill="9933FF"/>
          </w:tcPr>
          <w:p w14:paraId="7A38B799" w14:textId="3E1F543D" w:rsidR="00CA7E6A" w:rsidRPr="00197FE3" w:rsidRDefault="00CA7E6A">
            <w:pPr>
              <w:rPr>
                <w:b/>
                <w:bCs/>
                <w:color w:val="FFFFFF" w:themeColor="background1"/>
              </w:rPr>
            </w:pPr>
            <w:r w:rsidRPr="00197FE3">
              <w:rPr>
                <w:b/>
                <w:bCs/>
                <w:color w:val="FFFFFF" w:themeColor="background1"/>
              </w:rPr>
              <w:t>Service type</w:t>
            </w:r>
          </w:p>
        </w:tc>
        <w:tc>
          <w:tcPr>
            <w:tcW w:w="1874" w:type="dxa"/>
            <w:shd w:val="clear" w:color="auto" w:fill="9933FF"/>
          </w:tcPr>
          <w:p w14:paraId="6CE86350" w14:textId="203EF214" w:rsidR="00CA7E6A" w:rsidRPr="00197FE3" w:rsidRDefault="00CA7E6A">
            <w:pPr>
              <w:rPr>
                <w:b/>
                <w:bCs/>
                <w:color w:val="FFFFFF" w:themeColor="background1"/>
              </w:rPr>
            </w:pPr>
            <w:r w:rsidRPr="00197FE3">
              <w:rPr>
                <w:b/>
                <w:bCs/>
                <w:color w:val="FFFFFF" w:themeColor="background1"/>
              </w:rPr>
              <w:t>Board</w:t>
            </w:r>
          </w:p>
        </w:tc>
        <w:tc>
          <w:tcPr>
            <w:tcW w:w="3402" w:type="dxa"/>
            <w:shd w:val="clear" w:color="auto" w:fill="9933FF"/>
          </w:tcPr>
          <w:p w14:paraId="2A36E249" w14:textId="1993BF2C" w:rsidR="00CA7E6A" w:rsidRPr="00197FE3" w:rsidRDefault="00CA7E6A">
            <w:pPr>
              <w:rPr>
                <w:b/>
                <w:bCs/>
                <w:color w:val="FFFFFF" w:themeColor="background1"/>
              </w:rPr>
            </w:pPr>
            <w:r w:rsidRPr="00197FE3">
              <w:rPr>
                <w:b/>
                <w:bCs/>
                <w:color w:val="FFFFFF" w:themeColor="background1"/>
              </w:rPr>
              <w:t>Fee</w:t>
            </w:r>
            <w:r w:rsidR="009E27EC" w:rsidRPr="00197FE3">
              <w:rPr>
                <w:b/>
                <w:bCs/>
                <w:color w:val="FFFFFF" w:themeColor="background1"/>
              </w:rPr>
              <w:t xml:space="preserve"> (per paper/component)</w:t>
            </w:r>
          </w:p>
        </w:tc>
        <w:tc>
          <w:tcPr>
            <w:tcW w:w="3334" w:type="dxa"/>
            <w:shd w:val="clear" w:color="auto" w:fill="9933FF"/>
          </w:tcPr>
          <w:p w14:paraId="3169867F" w14:textId="4397530B" w:rsidR="00CA7E6A" w:rsidRPr="00197FE3" w:rsidRDefault="00CA7E6A">
            <w:pPr>
              <w:rPr>
                <w:b/>
                <w:bCs/>
                <w:color w:val="FFFFFF" w:themeColor="background1"/>
              </w:rPr>
            </w:pPr>
            <w:r w:rsidRPr="00197FE3">
              <w:rPr>
                <w:b/>
                <w:bCs/>
                <w:color w:val="FFFFFF" w:themeColor="background1"/>
              </w:rPr>
              <w:t xml:space="preserve">Deadline </w:t>
            </w:r>
          </w:p>
        </w:tc>
        <w:tc>
          <w:tcPr>
            <w:tcW w:w="2908" w:type="dxa"/>
            <w:shd w:val="clear" w:color="auto" w:fill="9933FF"/>
          </w:tcPr>
          <w:p w14:paraId="1693C57E" w14:textId="6E223574" w:rsidR="00CA7E6A" w:rsidRPr="00197FE3" w:rsidRDefault="00CA7E6A">
            <w:pPr>
              <w:rPr>
                <w:b/>
                <w:bCs/>
                <w:color w:val="FFFFFF" w:themeColor="background1"/>
              </w:rPr>
            </w:pPr>
            <w:r w:rsidRPr="00197FE3">
              <w:rPr>
                <w:b/>
                <w:bCs/>
                <w:color w:val="FFFFFF" w:themeColor="background1"/>
              </w:rPr>
              <w:t>Notes</w:t>
            </w:r>
          </w:p>
        </w:tc>
      </w:tr>
      <w:tr w:rsidR="00CA7E6A" w14:paraId="6835D597" w14:textId="77777777" w:rsidTr="008B547C">
        <w:trPr>
          <w:trHeight w:val="1190"/>
        </w:trPr>
        <w:tc>
          <w:tcPr>
            <w:tcW w:w="2799" w:type="dxa"/>
          </w:tcPr>
          <w:p w14:paraId="72DC5A27" w14:textId="5C0EE214" w:rsidR="0059328E" w:rsidRDefault="00CA7E6A" w:rsidP="008B547C">
            <w:r>
              <w:t>Priority copy of GCSE marked paper</w:t>
            </w:r>
          </w:p>
        </w:tc>
        <w:tc>
          <w:tcPr>
            <w:tcW w:w="1874" w:type="dxa"/>
          </w:tcPr>
          <w:p w14:paraId="1A17B13D" w14:textId="77777777" w:rsidR="00CA7E6A" w:rsidRDefault="00CA7E6A">
            <w:r>
              <w:t>AQA</w:t>
            </w:r>
          </w:p>
          <w:p w14:paraId="0E000906" w14:textId="77777777" w:rsidR="00CA7E6A" w:rsidRDefault="00CA7E6A">
            <w:r>
              <w:t>PEARSON</w:t>
            </w:r>
          </w:p>
          <w:p w14:paraId="493ECB03" w14:textId="77777777" w:rsidR="00CA7E6A" w:rsidRDefault="00CA7E6A">
            <w:r>
              <w:t>OCR</w:t>
            </w:r>
          </w:p>
          <w:p w14:paraId="0A7B7DDC" w14:textId="20D59FC6" w:rsidR="00CA7E6A" w:rsidRDefault="00CA7E6A">
            <w:proofErr w:type="spellStart"/>
            <w:r>
              <w:t>EDUQAS</w:t>
            </w:r>
            <w:proofErr w:type="spellEnd"/>
          </w:p>
        </w:tc>
        <w:tc>
          <w:tcPr>
            <w:tcW w:w="3402" w:type="dxa"/>
          </w:tcPr>
          <w:p w14:paraId="447989AA" w14:textId="77777777" w:rsidR="00CA7E6A" w:rsidRDefault="00CA7E6A">
            <w:r>
              <w:t>£5.00</w:t>
            </w:r>
          </w:p>
          <w:p w14:paraId="0ACE6243" w14:textId="77777777" w:rsidR="00644BD3" w:rsidRDefault="00644BD3">
            <w:r>
              <w:t>£5.00</w:t>
            </w:r>
          </w:p>
          <w:p w14:paraId="25EDB92E" w14:textId="77777777" w:rsidR="00644BD3" w:rsidRDefault="00644BD3">
            <w:r>
              <w:t>£5.00</w:t>
            </w:r>
          </w:p>
          <w:p w14:paraId="3E9825C8" w14:textId="2BE5D56E" w:rsidR="00644BD3" w:rsidRDefault="00644BD3">
            <w:r>
              <w:t>£5.00</w:t>
            </w:r>
          </w:p>
        </w:tc>
        <w:tc>
          <w:tcPr>
            <w:tcW w:w="3334" w:type="dxa"/>
          </w:tcPr>
          <w:p w14:paraId="5E2644CD" w14:textId="5E4EA613" w:rsidR="00CA7E6A" w:rsidRDefault="00CA7E6A">
            <w:r>
              <w:t>Thursday 7</w:t>
            </w:r>
            <w:r w:rsidRPr="00CA7E6A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2908" w:type="dxa"/>
          </w:tcPr>
          <w:p w14:paraId="6DEE40B8" w14:textId="73B81616" w:rsidR="00CA7E6A" w:rsidRDefault="00CA7E6A">
            <w:r>
              <w:t xml:space="preserve">Use this </w:t>
            </w:r>
            <w:r w:rsidR="004675D8">
              <w:t xml:space="preserve">service </w:t>
            </w:r>
            <w:r>
              <w:t xml:space="preserve">to determine whether to request a clerical check </w:t>
            </w:r>
            <w:r w:rsidR="004675D8">
              <w:t xml:space="preserve">or a </w:t>
            </w:r>
            <w:r>
              <w:t>review of marking</w:t>
            </w:r>
          </w:p>
        </w:tc>
      </w:tr>
      <w:tr w:rsidR="00CA7E6A" w14:paraId="008AE14E" w14:textId="77777777" w:rsidTr="00197FE3">
        <w:trPr>
          <w:trHeight w:val="807"/>
        </w:trPr>
        <w:tc>
          <w:tcPr>
            <w:tcW w:w="2799" w:type="dxa"/>
            <w:shd w:val="clear" w:color="auto" w:fill="9933FF"/>
          </w:tcPr>
          <w:p w14:paraId="7072C569" w14:textId="77777777" w:rsidR="00CA7E6A" w:rsidRDefault="00CA7E6A" w:rsidP="00CA7E6A">
            <w:pPr>
              <w:rPr>
                <w:b/>
                <w:bCs/>
                <w:color w:val="FFFFFF" w:themeColor="background1"/>
              </w:rPr>
            </w:pPr>
            <w:r w:rsidRPr="00C3437F">
              <w:rPr>
                <w:b/>
                <w:bCs/>
                <w:color w:val="FFFFFF" w:themeColor="background1"/>
              </w:rPr>
              <w:t xml:space="preserve">Clerical check </w:t>
            </w:r>
          </w:p>
          <w:p w14:paraId="745000B5" w14:textId="462B6940" w:rsidR="0059328E" w:rsidRPr="0059328E" w:rsidRDefault="0059328E" w:rsidP="00CA7E6A">
            <w:pPr>
              <w:rPr>
                <w:rFonts w:cstheme="minorHAnsi"/>
                <w:color w:val="FFFFFF" w:themeColor="background1"/>
              </w:rPr>
            </w:pPr>
            <w:r w:rsidRPr="0059328E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a re-check of </w:t>
            </w:r>
            <w:r>
              <w:rPr>
                <w:rFonts w:cstheme="minorHAnsi"/>
                <w:color w:val="FFFFFF" w:themeColor="background1"/>
                <w:sz w:val="20"/>
                <w:szCs w:val="20"/>
              </w:rPr>
              <w:t xml:space="preserve">the </w:t>
            </w:r>
            <w:r w:rsidRPr="0059328E">
              <w:rPr>
                <w:rFonts w:cstheme="minorHAnsi"/>
                <w:color w:val="FFFFFF" w:themeColor="background1"/>
                <w:sz w:val="20"/>
                <w:szCs w:val="20"/>
              </w:rPr>
              <w:t>clerical procedures leading to the issue of a result</w:t>
            </w:r>
          </w:p>
        </w:tc>
        <w:tc>
          <w:tcPr>
            <w:tcW w:w="1874" w:type="dxa"/>
            <w:shd w:val="clear" w:color="auto" w:fill="9933FF"/>
          </w:tcPr>
          <w:p w14:paraId="3DBE3665" w14:textId="77777777" w:rsidR="009E27EC" w:rsidRPr="00C3437F" w:rsidRDefault="009E27EC" w:rsidP="009E27EC">
            <w:pPr>
              <w:rPr>
                <w:b/>
                <w:bCs/>
                <w:color w:val="FFFFFF" w:themeColor="background1"/>
              </w:rPr>
            </w:pPr>
            <w:r w:rsidRPr="00C3437F">
              <w:rPr>
                <w:b/>
                <w:bCs/>
                <w:color w:val="FFFFFF" w:themeColor="background1"/>
              </w:rPr>
              <w:t>AQA</w:t>
            </w:r>
          </w:p>
          <w:p w14:paraId="45399297" w14:textId="77777777" w:rsidR="009E27EC" w:rsidRPr="00C3437F" w:rsidRDefault="009E27EC" w:rsidP="009E27EC">
            <w:pPr>
              <w:rPr>
                <w:b/>
                <w:bCs/>
                <w:color w:val="FFFFFF" w:themeColor="background1"/>
              </w:rPr>
            </w:pPr>
            <w:r w:rsidRPr="00C3437F">
              <w:rPr>
                <w:b/>
                <w:bCs/>
                <w:color w:val="FFFFFF" w:themeColor="background1"/>
              </w:rPr>
              <w:t>PEARSON</w:t>
            </w:r>
          </w:p>
          <w:p w14:paraId="69FDB393" w14:textId="77777777" w:rsidR="0059328E" w:rsidRDefault="0059328E" w:rsidP="009E27EC">
            <w:pPr>
              <w:rPr>
                <w:b/>
                <w:bCs/>
                <w:color w:val="FFFFFF" w:themeColor="background1"/>
              </w:rPr>
            </w:pPr>
          </w:p>
          <w:p w14:paraId="4CB972C9" w14:textId="324A5DD0" w:rsidR="009E27EC" w:rsidRPr="00C3437F" w:rsidRDefault="009E27EC" w:rsidP="009E27EC">
            <w:pPr>
              <w:rPr>
                <w:b/>
                <w:bCs/>
                <w:color w:val="FFFFFF" w:themeColor="background1"/>
              </w:rPr>
            </w:pPr>
            <w:r w:rsidRPr="00C3437F">
              <w:rPr>
                <w:b/>
                <w:bCs/>
                <w:color w:val="FFFFFF" w:themeColor="background1"/>
              </w:rPr>
              <w:t>OCR</w:t>
            </w:r>
          </w:p>
          <w:p w14:paraId="3C380D73" w14:textId="01757140" w:rsidR="00CA7E6A" w:rsidRPr="00C3437F" w:rsidRDefault="009E27EC" w:rsidP="009E27EC">
            <w:pPr>
              <w:rPr>
                <w:b/>
                <w:bCs/>
                <w:color w:val="FFFFFF" w:themeColor="background1"/>
              </w:rPr>
            </w:pPr>
            <w:proofErr w:type="spellStart"/>
            <w:r w:rsidRPr="00C3437F">
              <w:rPr>
                <w:b/>
                <w:bCs/>
                <w:color w:val="FFFFFF" w:themeColor="background1"/>
              </w:rPr>
              <w:t>EDUQAS</w:t>
            </w:r>
            <w:proofErr w:type="spellEnd"/>
          </w:p>
        </w:tc>
        <w:tc>
          <w:tcPr>
            <w:tcW w:w="3402" w:type="dxa"/>
            <w:shd w:val="clear" w:color="auto" w:fill="9933FF"/>
          </w:tcPr>
          <w:p w14:paraId="67EF029D" w14:textId="00C4E19F" w:rsidR="00CA7E6A" w:rsidRPr="00C3437F" w:rsidRDefault="00CA7E6A" w:rsidP="00CA7E6A">
            <w:pPr>
              <w:rPr>
                <w:b/>
                <w:bCs/>
                <w:color w:val="FFFFFF" w:themeColor="background1"/>
              </w:rPr>
            </w:pPr>
            <w:r w:rsidRPr="00C3437F">
              <w:rPr>
                <w:b/>
                <w:bCs/>
                <w:color w:val="FFFFFF" w:themeColor="background1"/>
              </w:rPr>
              <w:t xml:space="preserve">£8.70 </w:t>
            </w:r>
          </w:p>
          <w:p w14:paraId="6FCB4B43" w14:textId="5EF01CC2" w:rsidR="009E27EC" w:rsidRPr="00C3437F" w:rsidRDefault="00644BD3" w:rsidP="00CA7E6A">
            <w:pPr>
              <w:rPr>
                <w:b/>
                <w:bCs/>
                <w:color w:val="FFFFFF" w:themeColor="background1"/>
              </w:rPr>
            </w:pPr>
            <w:r w:rsidRPr="00C3437F">
              <w:rPr>
                <w:b/>
                <w:bCs/>
                <w:color w:val="FFFFFF" w:themeColor="background1"/>
              </w:rPr>
              <w:t>£12.50 (incl</w:t>
            </w:r>
            <w:r w:rsidR="0016641A" w:rsidRPr="00C3437F">
              <w:rPr>
                <w:b/>
                <w:bCs/>
                <w:color w:val="FFFFFF" w:themeColor="background1"/>
              </w:rPr>
              <w:t>uding</w:t>
            </w:r>
            <w:r w:rsidRPr="00C3437F">
              <w:rPr>
                <w:b/>
                <w:bCs/>
                <w:color w:val="FFFFFF" w:themeColor="background1"/>
              </w:rPr>
              <w:t xml:space="preserve"> BTEC tech aw</w:t>
            </w:r>
            <w:r w:rsidR="0016641A" w:rsidRPr="00C3437F">
              <w:rPr>
                <w:b/>
                <w:bCs/>
                <w:color w:val="FFFFFF" w:themeColor="background1"/>
              </w:rPr>
              <w:t>ar</w:t>
            </w:r>
            <w:r w:rsidRPr="00C3437F">
              <w:rPr>
                <w:b/>
                <w:bCs/>
                <w:color w:val="FFFFFF" w:themeColor="background1"/>
              </w:rPr>
              <w:t>d)</w:t>
            </w:r>
          </w:p>
          <w:p w14:paraId="2A0813B0" w14:textId="77777777" w:rsidR="009E27EC" w:rsidRDefault="0016641A" w:rsidP="00CA7E6A">
            <w:pPr>
              <w:rPr>
                <w:b/>
                <w:bCs/>
                <w:color w:val="FFFFFF" w:themeColor="background1"/>
              </w:rPr>
            </w:pPr>
            <w:r w:rsidRPr="00C3437F">
              <w:rPr>
                <w:b/>
                <w:bCs/>
                <w:color w:val="FFFFFF" w:themeColor="background1"/>
              </w:rPr>
              <w:t>£</w:t>
            </w:r>
            <w:r w:rsidR="009E27EC" w:rsidRPr="00C3437F">
              <w:rPr>
                <w:b/>
                <w:bCs/>
                <w:color w:val="FFFFFF" w:themeColor="background1"/>
              </w:rPr>
              <w:t>10.00 (Including script £</w:t>
            </w:r>
            <w:r w:rsidR="0059328E">
              <w:rPr>
                <w:b/>
                <w:bCs/>
                <w:color w:val="FFFFFF" w:themeColor="background1"/>
              </w:rPr>
              <w:t>1</w:t>
            </w:r>
            <w:r w:rsidR="009E27EC" w:rsidRPr="00C3437F">
              <w:rPr>
                <w:b/>
                <w:bCs/>
                <w:color w:val="FFFFFF" w:themeColor="background1"/>
              </w:rPr>
              <w:t xml:space="preserve">4.75) </w:t>
            </w:r>
          </w:p>
          <w:p w14:paraId="4D68CB9E" w14:textId="0A5EFDB5" w:rsidR="0059328E" w:rsidRPr="00C3437F" w:rsidRDefault="0059328E" w:rsidP="00CA7E6A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£11.00</w:t>
            </w:r>
          </w:p>
        </w:tc>
        <w:tc>
          <w:tcPr>
            <w:tcW w:w="3334" w:type="dxa"/>
            <w:shd w:val="clear" w:color="auto" w:fill="9933FF"/>
          </w:tcPr>
          <w:p w14:paraId="5DFFCCE2" w14:textId="6FA80DC6" w:rsidR="00CA7E6A" w:rsidRPr="00C3437F" w:rsidRDefault="00CA7E6A" w:rsidP="00CA7E6A">
            <w:pPr>
              <w:rPr>
                <w:b/>
                <w:bCs/>
                <w:color w:val="FFFFFF" w:themeColor="background1"/>
              </w:rPr>
            </w:pPr>
            <w:r w:rsidRPr="00C3437F">
              <w:rPr>
                <w:b/>
                <w:bCs/>
                <w:color w:val="FFFFFF" w:themeColor="background1"/>
              </w:rPr>
              <w:t>Thursday 28</w:t>
            </w:r>
            <w:r w:rsidRPr="00C3437F">
              <w:rPr>
                <w:b/>
                <w:bCs/>
                <w:color w:val="FFFFFF" w:themeColor="background1"/>
                <w:vertAlign w:val="superscript"/>
              </w:rPr>
              <w:t>th</w:t>
            </w:r>
            <w:r w:rsidRPr="00C3437F">
              <w:rPr>
                <w:b/>
                <w:bCs/>
                <w:color w:val="FFFFFF" w:themeColor="background1"/>
              </w:rPr>
              <w:t xml:space="preserve"> September</w:t>
            </w:r>
          </w:p>
        </w:tc>
        <w:tc>
          <w:tcPr>
            <w:tcW w:w="2908" w:type="dxa"/>
            <w:shd w:val="clear" w:color="auto" w:fill="9933FF"/>
          </w:tcPr>
          <w:p w14:paraId="48585A3E" w14:textId="12A0EECE" w:rsidR="00CA7E6A" w:rsidRPr="0059328E" w:rsidRDefault="0059328E" w:rsidP="00CA7E6A">
            <w:pPr>
              <w:rPr>
                <w:b/>
                <w:bCs/>
                <w:color w:val="FFFFFF" w:themeColor="background1"/>
              </w:rPr>
            </w:pPr>
            <w:r w:rsidRPr="0059328E">
              <w:rPr>
                <w:b/>
                <w:bCs/>
                <w:color w:val="FFFFFF" w:themeColor="background1"/>
              </w:rPr>
              <w:t xml:space="preserve">Usually completed within </w:t>
            </w:r>
            <w:r w:rsidRPr="0059328E">
              <w:rPr>
                <w:b/>
                <w:bCs/>
                <w:color w:val="FFFFFF" w:themeColor="background1"/>
              </w:rPr>
              <w:t>1</w:t>
            </w:r>
            <w:r w:rsidRPr="0059328E">
              <w:rPr>
                <w:b/>
                <w:bCs/>
                <w:color w:val="FFFFFF" w:themeColor="background1"/>
              </w:rPr>
              <w:t>0 calendar days</w:t>
            </w:r>
          </w:p>
        </w:tc>
      </w:tr>
      <w:tr w:rsidR="00CA7E6A" w14:paraId="327AFA7F" w14:textId="77777777" w:rsidTr="0016641A">
        <w:trPr>
          <w:trHeight w:val="830"/>
        </w:trPr>
        <w:tc>
          <w:tcPr>
            <w:tcW w:w="2799" w:type="dxa"/>
          </w:tcPr>
          <w:p w14:paraId="60B447F2" w14:textId="00889A84" w:rsidR="00CA7E6A" w:rsidRPr="0059328E" w:rsidRDefault="00CA7E6A" w:rsidP="00CA7E6A">
            <w:pPr>
              <w:rPr>
                <w:b/>
                <w:bCs/>
              </w:rPr>
            </w:pPr>
            <w:r w:rsidRPr="0059328E">
              <w:rPr>
                <w:b/>
                <w:bCs/>
              </w:rPr>
              <w:t>Review of marking</w:t>
            </w:r>
            <w:r w:rsidR="0059328E" w:rsidRPr="0059328E">
              <w:rPr>
                <w:b/>
                <w:bCs/>
              </w:rPr>
              <w:t>:</w:t>
            </w:r>
          </w:p>
          <w:p w14:paraId="6AF22C93" w14:textId="53BCA124" w:rsidR="0059328E" w:rsidRPr="0059328E" w:rsidRDefault="0059328E" w:rsidP="00CA7E6A">
            <w:pPr>
              <w:rPr>
                <w:rFonts w:cstheme="minorHAnsi"/>
              </w:rPr>
            </w:pPr>
            <w:r w:rsidRPr="0059328E">
              <w:rPr>
                <w:rFonts w:cstheme="minorHAnsi"/>
                <w:color w:val="333333"/>
                <w:sz w:val="20"/>
                <w:szCs w:val="20"/>
              </w:rPr>
              <w:t>a review of the original marking to ensure that the agreed mark scheme has been applied correctly</w:t>
            </w:r>
          </w:p>
        </w:tc>
        <w:tc>
          <w:tcPr>
            <w:tcW w:w="1874" w:type="dxa"/>
          </w:tcPr>
          <w:p w14:paraId="2C49FC4F" w14:textId="77777777" w:rsidR="009E27EC" w:rsidRDefault="009E27EC" w:rsidP="009E27EC">
            <w:r>
              <w:t>AQA</w:t>
            </w:r>
          </w:p>
          <w:p w14:paraId="2D613473" w14:textId="77777777" w:rsidR="009E27EC" w:rsidRDefault="009E27EC" w:rsidP="009E27EC">
            <w:r>
              <w:t>PEARSON</w:t>
            </w:r>
          </w:p>
          <w:p w14:paraId="18204B09" w14:textId="7C152AB2" w:rsidR="009E27EC" w:rsidRDefault="009E27EC" w:rsidP="009E27EC">
            <w:r>
              <w:t>OCR</w:t>
            </w:r>
          </w:p>
          <w:p w14:paraId="33A6C3F7" w14:textId="77777777" w:rsidR="009E27EC" w:rsidRDefault="009E27EC" w:rsidP="009E27EC"/>
          <w:p w14:paraId="67A4E8EE" w14:textId="29EB6466" w:rsidR="00CA7E6A" w:rsidRDefault="009E27EC" w:rsidP="009E27EC">
            <w:proofErr w:type="spellStart"/>
            <w:r>
              <w:t>EDUQAS</w:t>
            </w:r>
            <w:proofErr w:type="spellEnd"/>
          </w:p>
        </w:tc>
        <w:tc>
          <w:tcPr>
            <w:tcW w:w="3402" w:type="dxa"/>
          </w:tcPr>
          <w:p w14:paraId="6D7E1EDD" w14:textId="5419C7DC" w:rsidR="00CA7E6A" w:rsidRDefault="00CA7E6A" w:rsidP="00CA7E6A">
            <w:r>
              <w:t xml:space="preserve">£40.35 </w:t>
            </w:r>
          </w:p>
          <w:p w14:paraId="48FBC71B" w14:textId="5240385E" w:rsidR="009E27EC" w:rsidRDefault="009B0780" w:rsidP="00CA7E6A">
            <w:r>
              <w:t>£44.50</w:t>
            </w:r>
          </w:p>
          <w:p w14:paraId="6DCE2902" w14:textId="7A0860AE" w:rsidR="009E27EC" w:rsidRDefault="009E27EC" w:rsidP="00CA7E6A">
            <w:r>
              <w:t xml:space="preserve">£57.50 </w:t>
            </w:r>
            <w:r w:rsidR="009B0780">
              <w:t xml:space="preserve">or </w:t>
            </w:r>
            <w:r w:rsidR="009B0780">
              <w:t>£72.25</w:t>
            </w:r>
            <w:r w:rsidR="009B0780">
              <w:t xml:space="preserve"> </w:t>
            </w:r>
            <w:r>
              <w:t>Including script</w:t>
            </w:r>
            <w:r w:rsidR="00966A6B">
              <w:t xml:space="preserve"> post </w:t>
            </w:r>
            <w:r w:rsidR="0059328E">
              <w:t>review.</w:t>
            </w:r>
          </w:p>
          <w:p w14:paraId="3C88DCA3" w14:textId="13E82522" w:rsidR="0059328E" w:rsidRDefault="0059328E" w:rsidP="00CA7E6A">
            <w:r>
              <w:t>£40.00</w:t>
            </w:r>
          </w:p>
        </w:tc>
        <w:tc>
          <w:tcPr>
            <w:tcW w:w="3334" w:type="dxa"/>
          </w:tcPr>
          <w:p w14:paraId="472B0630" w14:textId="3CA8D211" w:rsidR="00CA7E6A" w:rsidRDefault="00CA7E6A" w:rsidP="00CA7E6A">
            <w:r>
              <w:t>Thursday 28</w:t>
            </w:r>
            <w:r w:rsidRPr="00CA7E6A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2908" w:type="dxa"/>
          </w:tcPr>
          <w:p w14:paraId="69851B73" w14:textId="7DD7292B" w:rsidR="00CA7E6A" w:rsidRDefault="0059328E" w:rsidP="00CA7E6A">
            <w:r>
              <w:t>Usually completed within 20 calendar days</w:t>
            </w:r>
          </w:p>
        </w:tc>
      </w:tr>
      <w:tr w:rsidR="00CA7E6A" w14:paraId="6F0DF408" w14:textId="77777777" w:rsidTr="009B0780">
        <w:trPr>
          <w:trHeight w:val="462"/>
        </w:trPr>
        <w:tc>
          <w:tcPr>
            <w:tcW w:w="2799" w:type="dxa"/>
            <w:shd w:val="clear" w:color="auto" w:fill="9933FF"/>
          </w:tcPr>
          <w:p w14:paraId="32E8AD4F" w14:textId="4A41B76D" w:rsidR="00CA7E6A" w:rsidRPr="009B0780" w:rsidRDefault="009B0780" w:rsidP="00CA7E6A">
            <w:pPr>
              <w:rPr>
                <w:b/>
                <w:bCs/>
                <w:color w:val="FFFFFF" w:themeColor="background1"/>
              </w:rPr>
            </w:pPr>
            <w:r w:rsidRPr="009B0780">
              <w:rPr>
                <w:b/>
                <w:bCs/>
                <w:color w:val="FFFFFF" w:themeColor="background1"/>
              </w:rPr>
              <w:t>Access to script following a review</w:t>
            </w:r>
          </w:p>
        </w:tc>
        <w:tc>
          <w:tcPr>
            <w:tcW w:w="1874" w:type="dxa"/>
            <w:shd w:val="clear" w:color="auto" w:fill="9933FF"/>
          </w:tcPr>
          <w:p w14:paraId="6BD163D7" w14:textId="77777777" w:rsidR="00CA7E6A" w:rsidRPr="009B0780" w:rsidRDefault="009B0780" w:rsidP="00CA7E6A">
            <w:pPr>
              <w:rPr>
                <w:b/>
                <w:bCs/>
                <w:color w:val="FFFFFF" w:themeColor="background1"/>
              </w:rPr>
            </w:pPr>
            <w:r w:rsidRPr="009B0780">
              <w:rPr>
                <w:b/>
                <w:bCs/>
                <w:color w:val="FFFFFF" w:themeColor="background1"/>
              </w:rPr>
              <w:t>AQA</w:t>
            </w:r>
          </w:p>
          <w:p w14:paraId="0A663F0C" w14:textId="77777777" w:rsidR="009B0780" w:rsidRPr="009B0780" w:rsidRDefault="009B0780" w:rsidP="00CA7E6A">
            <w:pPr>
              <w:rPr>
                <w:b/>
                <w:bCs/>
                <w:color w:val="FFFFFF" w:themeColor="background1"/>
              </w:rPr>
            </w:pPr>
            <w:r w:rsidRPr="009B0780">
              <w:rPr>
                <w:b/>
                <w:bCs/>
                <w:color w:val="FFFFFF" w:themeColor="background1"/>
              </w:rPr>
              <w:t>PEARSON</w:t>
            </w:r>
          </w:p>
          <w:p w14:paraId="6EB2B7F1" w14:textId="77777777" w:rsidR="009B0780" w:rsidRPr="009B0780" w:rsidRDefault="009B0780" w:rsidP="00CA7E6A">
            <w:pPr>
              <w:rPr>
                <w:b/>
                <w:bCs/>
                <w:color w:val="FFFFFF" w:themeColor="background1"/>
              </w:rPr>
            </w:pPr>
            <w:r w:rsidRPr="009B0780">
              <w:rPr>
                <w:b/>
                <w:bCs/>
                <w:color w:val="FFFFFF" w:themeColor="background1"/>
              </w:rPr>
              <w:t>OCR</w:t>
            </w:r>
          </w:p>
          <w:p w14:paraId="234D7B01" w14:textId="4A6D76D9" w:rsidR="009B0780" w:rsidRPr="009B0780" w:rsidRDefault="009B0780" w:rsidP="00CA7E6A">
            <w:pPr>
              <w:rPr>
                <w:b/>
                <w:bCs/>
                <w:color w:val="FFFFFF" w:themeColor="background1"/>
              </w:rPr>
            </w:pPr>
            <w:proofErr w:type="spellStart"/>
            <w:r w:rsidRPr="009B0780">
              <w:rPr>
                <w:b/>
                <w:bCs/>
                <w:color w:val="FFFFFF" w:themeColor="background1"/>
              </w:rPr>
              <w:t>EDUQAS</w:t>
            </w:r>
            <w:proofErr w:type="spellEnd"/>
          </w:p>
        </w:tc>
        <w:tc>
          <w:tcPr>
            <w:tcW w:w="3402" w:type="dxa"/>
            <w:shd w:val="clear" w:color="auto" w:fill="9933FF"/>
          </w:tcPr>
          <w:p w14:paraId="774AF237" w14:textId="77777777" w:rsidR="009B0780" w:rsidRPr="009B0780" w:rsidRDefault="009B0780" w:rsidP="009B0780">
            <w:pPr>
              <w:rPr>
                <w:b/>
                <w:bCs/>
                <w:color w:val="FFFFFF" w:themeColor="background1"/>
              </w:rPr>
            </w:pPr>
            <w:r w:rsidRPr="009B0780">
              <w:rPr>
                <w:b/>
                <w:bCs/>
                <w:color w:val="FFFFFF" w:themeColor="background1"/>
              </w:rPr>
              <w:t>£5.00</w:t>
            </w:r>
          </w:p>
          <w:p w14:paraId="24988F60" w14:textId="77777777" w:rsidR="009B0780" w:rsidRPr="009B0780" w:rsidRDefault="009B0780" w:rsidP="00CA7E6A">
            <w:pPr>
              <w:rPr>
                <w:b/>
                <w:bCs/>
                <w:color w:val="FFFFFF" w:themeColor="background1"/>
              </w:rPr>
            </w:pPr>
            <w:r w:rsidRPr="009B0780">
              <w:rPr>
                <w:b/>
                <w:bCs/>
                <w:color w:val="FFFFFF" w:themeColor="background1"/>
              </w:rPr>
              <w:t>£13.80</w:t>
            </w:r>
          </w:p>
          <w:p w14:paraId="16EC1284" w14:textId="77777777" w:rsidR="0059328E" w:rsidRDefault="0059328E" w:rsidP="0059328E">
            <w:pPr>
              <w:rPr>
                <w:b/>
                <w:bCs/>
                <w:color w:val="FFFFFF" w:themeColor="background1"/>
              </w:rPr>
            </w:pPr>
            <w:r w:rsidRPr="009B0780">
              <w:rPr>
                <w:b/>
                <w:bCs/>
                <w:color w:val="FFFFFF" w:themeColor="background1"/>
              </w:rPr>
              <w:t>£5.00</w:t>
            </w:r>
          </w:p>
          <w:p w14:paraId="6E749DE4" w14:textId="5ADF27BF" w:rsidR="009B0780" w:rsidRPr="009B0780" w:rsidRDefault="0059328E" w:rsidP="0059328E">
            <w:pPr>
              <w:rPr>
                <w:b/>
                <w:bCs/>
                <w:color w:val="FFFFFF" w:themeColor="background1"/>
              </w:rPr>
            </w:pPr>
            <w:r w:rsidRPr="009B0780">
              <w:rPr>
                <w:b/>
                <w:bCs/>
                <w:color w:val="FFFFFF" w:themeColor="background1"/>
              </w:rPr>
              <w:t>£5.00</w:t>
            </w:r>
          </w:p>
        </w:tc>
        <w:tc>
          <w:tcPr>
            <w:tcW w:w="3334" w:type="dxa"/>
            <w:shd w:val="clear" w:color="auto" w:fill="9933FF"/>
          </w:tcPr>
          <w:p w14:paraId="074E8074" w14:textId="679C44EA" w:rsidR="00CA7E6A" w:rsidRPr="009B0780" w:rsidRDefault="009B0780" w:rsidP="00CA7E6A">
            <w:pPr>
              <w:rPr>
                <w:b/>
                <w:bCs/>
                <w:color w:val="FFFFFF" w:themeColor="background1"/>
              </w:rPr>
            </w:pPr>
            <w:r w:rsidRPr="009B0780">
              <w:rPr>
                <w:b/>
                <w:bCs/>
                <w:color w:val="FFFFFF" w:themeColor="background1"/>
              </w:rPr>
              <w:t>Thursday 28</w:t>
            </w:r>
            <w:r w:rsidRPr="009B0780">
              <w:rPr>
                <w:b/>
                <w:bCs/>
                <w:color w:val="FFFFFF" w:themeColor="background1"/>
                <w:vertAlign w:val="superscript"/>
              </w:rPr>
              <w:t>th</w:t>
            </w:r>
            <w:r w:rsidRPr="009B0780">
              <w:rPr>
                <w:b/>
                <w:bCs/>
                <w:color w:val="FFFFFF" w:themeColor="background1"/>
              </w:rPr>
              <w:t xml:space="preserve"> September</w:t>
            </w:r>
          </w:p>
        </w:tc>
        <w:tc>
          <w:tcPr>
            <w:tcW w:w="2908" w:type="dxa"/>
            <w:shd w:val="clear" w:color="auto" w:fill="9933FF"/>
          </w:tcPr>
          <w:p w14:paraId="0ADA2D71" w14:textId="42F608B0" w:rsidR="00CA7E6A" w:rsidRPr="009B0780" w:rsidRDefault="0059328E" w:rsidP="00CA7E6A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Do not use this service if you would like to request a review or clerical check</w:t>
            </w:r>
          </w:p>
        </w:tc>
      </w:tr>
    </w:tbl>
    <w:p w14:paraId="5C7AD83A" w14:textId="77777777" w:rsidR="009B0780" w:rsidRDefault="009B0780" w:rsidP="00197FE3">
      <w:pPr>
        <w:pStyle w:val="ListParagraph"/>
      </w:pPr>
    </w:p>
    <w:p w14:paraId="1DC324A6" w14:textId="5DFB4F80" w:rsidR="00966A6B" w:rsidRDefault="00966A6B" w:rsidP="00966A6B">
      <w:pPr>
        <w:pStyle w:val="ListParagraph"/>
        <w:numPr>
          <w:ilvl w:val="0"/>
          <w:numId w:val="2"/>
        </w:numPr>
      </w:pPr>
      <w:r>
        <w:t xml:space="preserve">You must talk to your teachers before deciding on a post </w:t>
      </w:r>
      <w:proofErr w:type="gramStart"/>
      <w:r>
        <w:t>results</w:t>
      </w:r>
      <w:proofErr w:type="gramEnd"/>
      <w:r>
        <w:t xml:space="preserve"> review</w:t>
      </w:r>
    </w:p>
    <w:p w14:paraId="4EB725D8" w14:textId="6D9F0D39" w:rsidR="00966A6B" w:rsidRDefault="00966A6B" w:rsidP="00966A6B">
      <w:pPr>
        <w:pStyle w:val="ListParagraph"/>
        <w:numPr>
          <w:ilvl w:val="0"/>
          <w:numId w:val="2"/>
        </w:numPr>
      </w:pPr>
      <w:r>
        <w:t xml:space="preserve">You will be required to </w:t>
      </w:r>
      <w:r w:rsidRPr="0059328E">
        <w:rPr>
          <w:u w:val="single"/>
        </w:rPr>
        <w:t xml:space="preserve">sign a </w:t>
      </w:r>
      <w:r w:rsidRPr="0059328E">
        <w:rPr>
          <w:b/>
          <w:bCs/>
          <w:u w:val="single"/>
        </w:rPr>
        <w:t>consent form</w:t>
      </w:r>
      <w:r>
        <w:t xml:space="preserve"> detailing the subject/question papers you would like to be reviewed, before any post results service can be submitted. </w:t>
      </w:r>
      <w:r w:rsidR="0059328E">
        <w:t>This MUST be given to the Exams manager</w:t>
      </w:r>
      <w:r w:rsidR="008B547C">
        <w:t xml:space="preserve"> with full payment for the cost of the review.</w:t>
      </w:r>
    </w:p>
    <w:p w14:paraId="62DBDA96" w14:textId="65C58EED" w:rsidR="00966A6B" w:rsidRDefault="00197FE3" w:rsidP="00966A6B">
      <w:pPr>
        <w:pStyle w:val="ListParagraph"/>
        <w:numPr>
          <w:ilvl w:val="0"/>
          <w:numId w:val="2"/>
        </w:numPr>
      </w:pPr>
      <w:r>
        <w:t>There is no grade protection following a review of marking, g</w:t>
      </w:r>
      <w:r w:rsidR="00966A6B">
        <w:t>rades can go down as well as u</w:t>
      </w:r>
      <w:r>
        <w:t>p</w:t>
      </w:r>
      <w:r w:rsidR="00966A6B">
        <w:t xml:space="preserve"> following a review request.</w:t>
      </w:r>
    </w:p>
    <w:p w14:paraId="3D2DC42D" w14:textId="35CFCAE3" w:rsidR="00966A6B" w:rsidRDefault="00966A6B" w:rsidP="00966A6B">
      <w:pPr>
        <w:pStyle w:val="ListParagraph"/>
        <w:numPr>
          <w:ilvl w:val="0"/>
          <w:numId w:val="2"/>
        </w:numPr>
      </w:pPr>
      <w:r>
        <w:t xml:space="preserve">Post results services </w:t>
      </w:r>
      <w:r w:rsidR="00197FE3">
        <w:t xml:space="preserve">requested by the school </w:t>
      </w:r>
      <w:r>
        <w:t xml:space="preserve">will be paid </w:t>
      </w:r>
      <w:r w:rsidR="00197FE3">
        <w:t xml:space="preserve">for </w:t>
      </w:r>
      <w:r>
        <w:t>by the school</w:t>
      </w:r>
      <w:r w:rsidR="00197FE3">
        <w:t xml:space="preserve">. </w:t>
      </w:r>
      <w:r>
        <w:t xml:space="preserve"> </w:t>
      </w:r>
      <w:r w:rsidR="00197FE3">
        <w:t xml:space="preserve">Post results services requested by the candidate will be paid for by the candidate. You </w:t>
      </w:r>
      <w:r>
        <w:t>will receive a refund of the fees paid</w:t>
      </w:r>
      <w:r w:rsidR="00197FE3">
        <w:t xml:space="preserve"> where the grade changes.</w:t>
      </w:r>
    </w:p>
    <w:sectPr w:rsidR="00966A6B" w:rsidSect="00CA7E6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13A3A" w14:textId="77777777" w:rsidR="00966A6B" w:rsidRDefault="00966A6B" w:rsidP="00966A6B">
      <w:pPr>
        <w:spacing w:after="0" w:line="240" w:lineRule="auto"/>
      </w:pPr>
      <w:r>
        <w:separator/>
      </w:r>
    </w:p>
  </w:endnote>
  <w:endnote w:type="continuationSeparator" w:id="0">
    <w:p w14:paraId="1A7722A9" w14:textId="77777777" w:rsidR="00966A6B" w:rsidRDefault="00966A6B" w:rsidP="00966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F28B7" w14:textId="77777777" w:rsidR="00966A6B" w:rsidRDefault="00966A6B" w:rsidP="00966A6B">
      <w:pPr>
        <w:spacing w:after="0" w:line="240" w:lineRule="auto"/>
      </w:pPr>
      <w:r>
        <w:separator/>
      </w:r>
    </w:p>
  </w:footnote>
  <w:footnote w:type="continuationSeparator" w:id="0">
    <w:p w14:paraId="7003F605" w14:textId="77777777" w:rsidR="00966A6B" w:rsidRDefault="00966A6B" w:rsidP="00966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91F0B" w14:textId="1494AEE6" w:rsidR="00197FE3" w:rsidRDefault="00197FE3" w:rsidP="00197FE3">
    <w:pPr>
      <w:pStyle w:val="Header"/>
      <w:tabs>
        <w:tab w:val="left" w:pos="2595"/>
      </w:tabs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  <w:r>
      <w:rPr>
        <w:noProof/>
        <w:color w:val="000000"/>
      </w:rPr>
      <w:drawing>
        <wp:anchor distT="0" distB="0" distL="114300" distR="114300" simplePos="0" relativeHeight="251659264" behindDoc="1" locked="1" layoutInCell="1" allowOverlap="1" wp14:anchorId="270670FE" wp14:editId="4B8BE11A">
          <wp:simplePos x="0" y="0"/>
          <wp:positionH relativeFrom="column">
            <wp:posOffset>-514350</wp:posOffset>
          </wp:positionH>
          <wp:positionV relativeFrom="page">
            <wp:posOffset>228600</wp:posOffset>
          </wp:positionV>
          <wp:extent cx="9877425" cy="12446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512515" name="Picture 3355125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7425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32"/>
        <w:szCs w:val="32"/>
      </w:rPr>
      <w:tab/>
    </w:r>
  </w:p>
  <w:p w14:paraId="0042760D" w14:textId="41D05627" w:rsidR="009B0780" w:rsidRDefault="00966A6B" w:rsidP="009B0780">
    <w:pPr>
      <w:pStyle w:val="Header"/>
      <w:ind w:left="6480"/>
      <w:rPr>
        <w:b/>
        <w:bCs/>
        <w:sz w:val="32"/>
        <w:szCs w:val="32"/>
      </w:rPr>
    </w:pPr>
    <w:r w:rsidRPr="00966A6B">
      <w:rPr>
        <w:b/>
        <w:bCs/>
        <w:sz w:val="32"/>
        <w:szCs w:val="32"/>
      </w:rPr>
      <w:t xml:space="preserve">Summer 2023 </w:t>
    </w:r>
    <w:r w:rsidR="00197FE3">
      <w:rPr>
        <w:b/>
        <w:bCs/>
        <w:sz w:val="32"/>
        <w:szCs w:val="32"/>
      </w:rPr>
      <w:br/>
    </w:r>
    <w:r w:rsidRPr="00966A6B">
      <w:rPr>
        <w:b/>
        <w:bCs/>
        <w:sz w:val="32"/>
        <w:szCs w:val="32"/>
      </w:rPr>
      <w:t>Post results services</w:t>
    </w:r>
    <w:r w:rsidR="009B0780">
      <w:rPr>
        <w:b/>
        <w:bCs/>
        <w:sz w:val="32"/>
        <w:szCs w:val="32"/>
      </w:rPr>
      <w:t xml:space="preserve"> </w:t>
    </w:r>
    <w:r w:rsidRPr="00966A6B">
      <w:rPr>
        <w:b/>
        <w:bCs/>
        <w:sz w:val="32"/>
        <w:szCs w:val="32"/>
      </w:rPr>
      <w:t>fees</w:t>
    </w:r>
    <w:r w:rsidR="009B0780">
      <w:rPr>
        <w:b/>
        <w:bCs/>
        <w:sz w:val="32"/>
        <w:szCs w:val="32"/>
      </w:rPr>
      <w:t xml:space="preserve"> for </w:t>
    </w:r>
  </w:p>
  <w:p w14:paraId="5940C55B" w14:textId="507E3E0B" w:rsidR="00966A6B" w:rsidRDefault="009B0780" w:rsidP="009B0780">
    <w:pPr>
      <w:pStyle w:val="Header"/>
      <w:ind w:left="6480"/>
      <w:rPr>
        <w:b/>
        <w:bCs/>
        <w:sz w:val="32"/>
        <w:szCs w:val="32"/>
      </w:rPr>
    </w:pPr>
    <w:r>
      <w:rPr>
        <w:b/>
        <w:bCs/>
        <w:sz w:val="32"/>
        <w:szCs w:val="32"/>
      </w:rPr>
      <w:t>GCSE/BTEC/Cambridge Nationals</w:t>
    </w:r>
  </w:p>
  <w:p w14:paraId="42CFA767" w14:textId="77777777" w:rsidR="00C3437F" w:rsidRPr="00966A6B" w:rsidRDefault="00C3437F" w:rsidP="00966A6B">
    <w:pPr>
      <w:pStyle w:val="Header"/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43DC"/>
    <w:multiLevelType w:val="hybridMultilevel"/>
    <w:tmpl w:val="41D61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77372"/>
    <w:multiLevelType w:val="hybridMultilevel"/>
    <w:tmpl w:val="AB08FE78"/>
    <w:lvl w:ilvl="0" w:tplc="27C4CD7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802579">
    <w:abstractNumId w:val="1"/>
  </w:num>
  <w:num w:numId="2" w16cid:durableId="891619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6A"/>
    <w:rsid w:val="0016641A"/>
    <w:rsid w:val="00197FE3"/>
    <w:rsid w:val="004675D8"/>
    <w:rsid w:val="0059328E"/>
    <w:rsid w:val="00644BD3"/>
    <w:rsid w:val="008B547C"/>
    <w:rsid w:val="00966A6B"/>
    <w:rsid w:val="009B0780"/>
    <w:rsid w:val="009E27EC"/>
    <w:rsid w:val="00C06ACC"/>
    <w:rsid w:val="00C3437F"/>
    <w:rsid w:val="00CA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05700"/>
  <w15:chartTrackingRefBased/>
  <w15:docId w15:val="{4A16666C-BFED-4287-8CD1-7080FBD6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7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6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A6B"/>
  </w:style>
  <w:style w:type="paragraph" w:styleId="Footer">
    <w:name w:val="footer"/>
    <w:basedOn w:val="Normal"/>
    <w:link w:val="FooterChar"/>
    <w:uiPriority w:val="99"/>
    <w:unhideWhenUsed/>
    <w:rsid w:val="00966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Palmer</dc:creator>
  <cp:keywords/>
  <dc:description/>
  <cp:lastModifiedBy>Daryl Palmer</cp:lastModifiedBy>
  <cp:revision>4</cp:revision>
  <dcterms:created xsi:type="dcterms:W3CDTF">2023-07-05T13:39:00Z</dcterms:created>
  <dcterms:modified xsi:type="dcterms:W3CDTF">2023-07-11T12:30:00Z</dcterms:modified>
</cp:coreProperties>
</file>